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05E6" w:rsidRPr="00965E49" w:rsidRDefault="00BC0B0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9" w:history="1">
        <w:r w:rsidR="00EA05E6" w:rsidRPr="00965E49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(С изменениями, внесенными Законом от 30.04.2016 № 127-IНС)</w:t>
        </w:r>
      </w:hyperlink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65E49" w:rsidRPr="00EA05E6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Система государственной службы включает в себя следующие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виды государственной службы: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гражданская служба;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военная служба;</w:t>
      </w:r>
    </w:p>
    <w:p w:rsidR="00EF0B51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правоохранительная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1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статьи 2 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с изменениями, внесенными в соответствии с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Законом от 30.04.2016 № 127-IНС)</w:t>
        </w:r>
      </w:hyperlink>
    </w:p>
    <w:p w:rsidR="00EF0B51" w:rsidRPr="00E61B8E" w:rsidRDefault="006F15A4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Другие виды государственной службы устанавливаются</w:t>
      </w:r>
      <w:r w:rsidR="00D46FE6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путем внесения изменений и</w:t>
      </w:r>
      <w:r w:rsidR="00E61B8E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дополнений в настоящий З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акон.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:rsidR="002918EC" w:rsidRP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 других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войсках, воинских (специальных) формированиях и органах,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Правоохранительная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 должностях правоохранительной службы в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органах,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службах и учреждениях, осуществляющих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функции по обеспечению безопасности, законности и правопорядка, по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борьбе с преступностью, по защите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рав и свобод человека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специальные звания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классные чины.</w:t>
      </w:r>
    </w:p>
    <w:p w:rsidR="00EA05E6" w:rsidRPr="00EA05E6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7-1. </w:t>
      </w:r>
      <w:r w:rsidR="00EA05E6" w:rsidRPr="00EA05E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оперативно-спасательная служба</w:t>
      </w:r>
    </w:p>
    <w:p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 – вид государственной службы, представляющей собой профессиональную служебную деятельность граждан на должностях Государственной оперативно-спасательной службы в государственных органах, организациях и учебных заведениях, осуществляющих функции в сфере гражданской обороны, защиты населения и территорий от чрезвычайных ситуаций и ликвидации последствий стихийных бедствий, обеспечения пожарной безопасности и безопасности людей на водных объектах.</w:t>
      </w:r>
    </w:p>
    <w:p w:rsidR="00EA05E6" w:rsidRPr="00EA05E6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5F2652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Статья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7-1 введена Законом от 30.04.2016 № 127-IНС)</w:t>
        </w:r>
      </w:hyperlink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подразделяются на: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правоохранительной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Pr="00EA05E6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2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EF0B5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Соотношение должностей государственной гражданской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воинских должностей и должностей правоохранительной службы</w:t>
      </w:r>
      <w:r w:rsidR="00A71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AB5" w:rsidRPr="00A71AB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оперативно-спасательной службы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указом Главы</w:t>
      </w:r>
      <w:r w:rsid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1AB5" w:rsidRPr="00A50161" w:rsidRDefault="00BC0B09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3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должностей правоохранительной службы</w:t>
      </w:r>
      <w:r w:rsidR="00E967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6737" w:rsidRDefault="00E9673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типовых должностей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737" w:rsidRPr="00A50161" w:rsidRDefault="00BC0B09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4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0C6EFA"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>бюджета.</w:t>
      </w:r>
    </w:p>
    <w:p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:rsidR="00EF0B51" w:rsidRPr="00464AD7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владеющие государственными языками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квалификационный экзамен, а также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:rsidR="005D2B8B" w:rsidRPr="00B6165F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Классные чины государственной гражданской службы Донецкой Народной Республики присваиваются с учетом положений настоящей статьи в установленном поря</w:t>
      </w:r>
      <w:r w:rsidR="00A13BAD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дке, согласно нормативным 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правовым актам 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службы, о 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 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координации деятельности государственных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органах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государственной гражданской службы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за счет средств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40A55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BA412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="00505077" w:rsidRP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правоохранительной службы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>как вид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службы,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содержащее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стать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акона, применяется со дня вступления </w:t>
      </w:r>
      <w:r w:rsidRPr="005C55F2">
        <w:rPr>
          <w:rFonts w:ascii="Times New Roman" w:eastAsia="Times New Roman" w:hAnsi="Times New Roman"/>
          <w:sz w:val="28"/>
          <w:szCs w:val="28"/>
          <w:lang w:eastAsia="ru-RU"/>
        </w:rPr>
        <w:t>в силу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 о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б этом виде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службы.</w:t>
      </w:r>
    </w:p>
    <w:p w:rsidR="003D0B0A" w:rsidRPr="003D0B0A" w:rsidRDefault="003D0B0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B0A">
        <w:rPr>
          <w:rFonts w:ascii="Times New Roman" w:eastAsia="Times New Roman" w:hAnsi="Times New Roman"/>
          <w:sz w:val="28"/>
          <w:szCs w:val="28"/>
          <w:lang w:eastAsia="ru-RU"/>
        </w:rPr>
        <w:t>Определение Государственной оперативно-спасательной службы как вида государственной службы, содержащееся в статье 7–1 настоящего Закона, применяется со дня вступления в силу закона Донецкой Народной Республики об этом виде службы.</w:t>
      </w:r>
    </w:p>
    <w:p w:rsidR="003D0B0A" w:rsidRPr="003D0B0A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5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>владеющие государственными языками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должностных лиц и служащих военной службы и правоохранительных органов,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Совету Министров в течение шести месяцев со дня опубликования настоящего Закона:</w:t>
      </w:r>
    </w:p>
    <w:p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:rsidR="00682837" w:rsidRDefault="00682837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0703E1" w:rsidRDefault="000703E1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:rsidR="005F2652" w:rsidRDefault="005F2652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</w:p>
    <w:p w:rsidR="00BA4121" w:rsidRDefault="00BA4121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BA4121" w:rsidRDefault="00C17CF3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:rsidR="00545FF5" w:rsidRPr="00BA4121" w:rsidRDefault="00BA4121" w:rsidP="000703E1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bookmarkStart w:id="0" w:name="_GoBack"/>
      <w:bookmarkEnd w:id="0"/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4B" w:rsidRDefault="00D7374B" w:rsidP="00882E81">
      <w:pPr>
        <w:spacing w:after="0" w:line="240" w:lineRule="auto"/>
      </w:pPr>
      <w:r>
        <w:separator/>
      </w:r>
    </w:p>
  </w:endnote>
  <w:endnote w:type="continuationSeparator" w:id="0">
    <w:p w:rsidR="00D7374B" w:rsidRDefault="00D7374B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4B" w:rsidRDefault="00D7374B" w:rsidP="00882E81">
      <w:pPr>
        <w:spacing w:after="0" w:line="240" w:lineRule="auto"/>
      </w:pPr>
      <w:r>
        <w:separator/>
      </w:r>
    </w:p>
  </w:footnote>
  <w:footnote w:type="continuationSeparator" w:id="0">
    <w:p w:rsidR="00D7374B" w:rsidRDefault="00D7374B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C0B09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241B8"/>
    <w:rsid w:val="00136072"/>
    <w:rsid w:val="00173E76"/>
    <w:rsid w:val="001B6B34"/>
    <w:rsid w:val="00205256"/>
    <w:rsid w:val="0021179B"/>
    <w:rsid w:val="00215F57"/>
    <w:rsid w:val="0022199A"/>
    <w:rsid w:val="002248AA"/>
    <w:rsid w:val="002817C2"/>
    <w:rsid w:val="002829D9"/>
    <w:rsid w:val="002918EC"/>
    <w:rsid w:val="002A5CA4"/>
    <w:rsid w:val="002A6248"/>
    <w:rsid w:val="002B1BA4"/>
    <w:rsid w:val="002B303C"/>
    <w:rsid w:val="002B53D8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F5803"/>
    <w:rsid w:val="003F716D"/>
    <w:rsid w:val="00444F5E"/>
    <w:rsid w:val="00456EEE"/>
    <w:rsid w:val="0046020D"/>
    <w:rsid w:val="00464AD7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37AE"/>
    <w:rsid w:val="00BD7860"/>
    <w:rsid w:val="00C02872"/>
    <w:rsid w:val="00C1592E"/>
    <w:rsid w:val="00C17CF3"/>
    <w:rsid w:val="00C27C62"/>
    <w:rsid w:val="00C375B1"/>
    <w:rsid w:val="00C43A43"/>
    <w:rsid w:val="00C53204"/>
    <w:rsid w:val="00C85928"/>
    <w:rsid w:val="00CA498A"/>
    <w:rsid w:val="00CC690B"/>
    <w:rsid w:val="00D26C7E"/>
    <w:rsid w:val="00D41E87"/>
    <w:rsid w:val="00D46FE6"/>
    <w:rsid w:val="00D513E4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E02AF8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760C"/>
    <w:rsid w:val="00F073F6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nrsovet.su/zakonodatelnaya-deyatelnost/prinyatye/zakony/zakon-donetskoj-narodnoj-respubliki-o-gosudarstvennoj-operativno-spasatelnoj-sluzhb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nrsovet.su/zakonodatelnaya-deyatelnost/prinyatye/zakony/zakon-donetskoj-narodnoj-respubliki-o-gosudarstvennoj-operativno-spasatelnoj-sluzhb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rsovet.su/zakonodatelnaya-deyatelnost/prinyatye/zakony/zakon-donetskoj-narodnoj-respubliki-o-gosudarstvennoj-operativno-spasatelnoj-sluzhb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nrsovet.su/zakonodatelnaya-deyatelnost/prinyatye/zakony/zakon-donetskoj-narodnoj-respubliki-o-gosudarstvennoj-operativno-spasatelnoj-sluzhbe/" TargetMode="External"/><Relationship Id="rId10" Type="http://schemas.openxmlformats.org/officeDocument/2006/relationships/hyperlink" Target="http://dnrsovet.su/zakonodatelnaya-deyatelnost/prinyatye/zakony/zakon-donetskoj-narodnoj-respubliki-o-gosudarstvennoj-operativno-spasatelnoj-sluzhb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nrsovet.su/zakonodatelnaya-deyatelnost/prinyatye/zakony/zakon-donetskoj-narodnoj-respubliki-o-gosudarstvennoj-operativno-spasatelnoj-sluzhbe/" TargetMode="External"/><Relationship Id="rId14" Type="http://schemas.openxmlformats.org/officeDocument/2006/relationships/hyperlink" Target="http://dnrsovet.su/zakonodatelnaya-deyatelnost/prinyatye/zakony/zakon-donetskoj-narodnoj-respubliki-o-gosudarstvennoj-operativno-spasatelnoj-sluzh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FC24-EF85-43BF-A005-D789CC43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Гомозов Константин Игоревич</cp:lastModifiedBy>
  <cp:revision>2</cp:revision>
  <cp:lastPrinted>2016-05-19T07:26:00Z</cp:lastPrinted>
  <dcterms:created xsi:type="dcterms:W3CDTF">2017-03-30T11:29:00Z</dcterms:created>
  <dcterms:modified xsi:type="dcterms:W3CDTF">2017-03-30T11:29:00Z</dcterms:modified>
</cp:coreProperties>
</file>